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бюджете  Новоминского сельского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поселения Каневского района  на 2022 год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ind w:right="94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бюджете  Новоминского сельского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поселения Каневского района  на 2022 год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бюджете  Новоминского сельского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поселения Каневского района  на 2022 год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98F61DD"/>
    <w:rsid w:val="724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Текст2"/>
    <w:basedOn w:val="1"/>
    <w:qFormat/>
    <w:uiPriority w:val="0"/>
    <w:pPr>
      <w:jc w:val="left"/>
    </w:pPr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2021-12-07T12:07:33Z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2EA4C468331A47F08D42FEEE4870C12B</vt:lpwstr>
  </property>
</Properties>
</file>