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962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2D83879"/>
    <w:rsid w:val="1E842620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2021-11-24T05:41:04Z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A4430BFA3A1044D88990D1336C3B551F</vt:lpwstr>
  </property>
</Properties>
</file>