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spacing w:line="240" w:lineRule="auto"/>
        <w:jc w:val="center"/>
        <w:rPr>
          <w:b/>
          <w:color w:val="00000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>Выдача разрешения (ордера) на проведение земляных работ на территории общего пользования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>Выдача разрешения (ордера) на проведение земляных работ на территории общего пользования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 w:eastAsia="Times New Roman"/>
          <w:b w:val="0"/>
          <w:bCs w:val="0"/>
          <w:color w:val="auto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eastAsia="Times New Roman"/>
          <w:b w:val="0"/>
          <w:bCs w:val="0"/>
          <w:color w:val="auto"/>
          <w:sz w:val="28"/>
          <w:szCs w:val="28"/>
          <w:lang w:eastAsia="ru-RU"/>
        </w:rPr>
        <w:t>Выдача разрешения (ордера) на проведение земляных работ на территории общего пользования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A86C6E"/>
    <w:rsid w:val="22FD6FB3"/>
    <w:rsid w:val="39783E54"/>
    <w:rsid w:val="3F320B06"/>
    <w:rsid w:val="537328F7"/>
    <w:rsid w:val="567A745E"/>
    <w:rsid w:val="598F61DD"/>
    <w:rsid w:val="61C577C1"/>
    <w:rsid w:val="68C274FF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