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</w:p>
    <w:p>
      <w:pPr>
        <w:jc w:val="right"/>
        <w:rPr>
          <w:bCs/>
          <w:sz w:val="28"/>
          <w:szCs w:val="28"/>
        </w:rPr>
      </w:pPr>
    </w:p>
    <w:p>
      <w:pPr>
        <w:jc w:val="center"/>
        <w:rPr>
          <w:b/>
          <w:bCs/>
          <w:sz w:val="32"/>
          <w:szCs w:val="32"/>
        </w:rPr>
      </w:pPr>
      <w: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  <w:r>
        <w:rPr>
          <w:sz w:val="32"/>
          <w:szCs w:val="32"/>
        </w:rPr>
        <w:t>ПРОЕКТ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>
      <w:pPr>
        <w:pStyle w:val="16"/>
        <w:widowControl/>
        <w:rPr>
          <w:rFonts w:ascii="Times New Roman" w:hAnsi="Times New Roman" w:cs="Times New Roman"/>
          <w:sz w:val="28"/>
          <w:szCs w:val="28"/>
        </w:rPr>
      </w:pPr>
    </w:p>
    <w:p>
      <w:pPr>
        <w:pStyle w:val="34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wordWrap/>
        <w:spacing w:after="0" w:line="240" w:lineRule="auto"/>
        <w:jc w:val="center"/>
        <w:rPr>
          <w:rFonts w:hint="default"/>
          <w:b/>
          <w:bCs/>
          <w:color w:val="auto"/>
          <w:spacing w:val="0"/>
          <w:w w:val="100"/>
          <w:position w:val="0"/>
          <w:sz w:val="28"/>
          <w:szCs w:val="28"/>
          <w:lang w:val="ru-RU"/>
        </w:rPr>
      </w:pPr>
      <w:r>
        <w:rPr>
          <w:color w:val="000000"/>
          <w:lang w:eastAsia="ru-RU" w:bidi="ru-RU"/>
        </w:rPr>
        <w:t>Об утверждении условий и порядка заключения соглашений о защите и поощрении капиталовложений со стороны администрации</w:t>
      </w:r>
      <w:r>
        <w:rPr>
          <w:rFonts w:hint="default"/>
          <w:color w:val="000000"/>
          <w:lang w:val="en-US" w:eastAsia="ru-RU" w:bidi="ru-RU"/>
        </w:rPr>
        <w:t xml:space="preserve"> </w:t>
      </w:r>
      <w:r>
        <w:rPr>
          <w:color w:val="000000"/>
          <w:lang w:eastAsia="ru-RU" w:bidi="ru-RU"/>
        </w:rPr>
        <w:t>Новоминского</w:t>
      </w:r>
      <w:r>
        <w:rPr>
          <w:rFonts w:hint="default"/>
          <w:color w:val="000000"/>
          <w:lang w:val="en-US" w:eastAsia="ru-RU" w:bidi="ru-RU"/>
        </w:rPr>
        <w:t xml:space="preserve"> сельского поселения </w:t>
      </w:r>
      <w:r>
        <w:rPr>
          <w:rFonts w:cs="Tahoma"/>
          <w:b/>
          <w:sz w:val="28"/>
          <w:szCs w:val="28"/>
        </w:rPr>
        <w:t>Каневско</w:t>
      </w:r>
      <w:r>
        <w:rPr>
          <w:rFonts w:cs="Tahoma"/>
          <w:b/>
          <w:sz w:val="28"/>
          <w:szCs w:val="28"/>
          <w:lang w:val="ru-RU"/>
        </w:rPr>
        <w:t>го</w:t>
      </w:r>
      <w:r>
        <w:rPr>
          <w:rFonts w:cs="Tahoma"/>
          <w:b/>
          <w:sz w:val="28"/>
          <w:szCs w:val="28"/>
        </w:rPr>
        <w:t xml:space="preserve"> район</w:t>
      </w:r>
      <w:r>
        <w:rPr>
          <w:rFonts w:cs="Tahoma"/>
          <w:b/>
          <w:sz w:val="28"/>
          <w:szCs w:val="28"/>
          <w:lang w:val="ru-RU"/>
        </w:rPr>
        <w:t>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54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pacing w:val="0"/>
          <w:w w:val="100"/>
          <w:position w:val="0"/>
          <w:sz w:val="28"/>
          <w:szCs w:val="28"/>
        </w:rPr>
      </w:pPr>
    </w:p>
    <w:p>
      <w:pPr>
        <w:pStyle w:val="32"/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kinsoku/>
        <w:wordWrap/>
        <w:overflowPunct/>
        <w:topLinePunct w:val="0"/>
        <w:bidi w:val="0"/>
        <w:snapToGrid/>
        <w:spacing w:before="0"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частью 8 статьи 4 Федерального закона от 1 апреля 2020 года № 69-ФЗ «О защите и поощрении капиталовложений в Российской Федерации»  </w:t>
      </w:r>
      <w:r>
        <w:rPr>
          <w:rStyle w:val="35"/>
          <w:rFonts w:hint="default" w:ascii="Times New Roman" w:hAnsi="Times New Roman" w:cs="Times New Roman"/>
          <w:spacing w:val="0"/>
          <w:sz w:val="28"/>
          <w:szCs w:val="28"/>
        </w:rPr>
        <w:t>п о с т а н о в л я ю:</w:t>
      </w:r>
    </w:p>
    <w:p>
      <w:pPr>
        <w:pStyle w:val="32"/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kinsoku/>
        <w:wordWrap/>
        <w:overflowPunct/>
        <w:topLinePunct w:val="0"/>
        <w:bidi w:val="0"/>
        <w:snapToGrid/>
        <w:spacing w:before="0"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ru-RU" w:bidi="ru-RU"/>
        </w:rPr>
        <w:t>Утвердить условия и порядок заключения соглашений о защите и поощрении капиталовложений со стороны администрации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ru-RU" w:bidi="ru-RU"/>
        </w:rPr>
        <w:t>Новоминского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согласно приложению к настоящему постановлению.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pStyle w:val="16"/>
        <w:widowControl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         2.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 xml:space="preserve">Новоминского сельского поселения (Власенко)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разместить его на официальном сайте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>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исполнением настоящего постановления возложить  на заместителя главы Новоминского сельского поселения Каневского района Я.Я.Коркишко.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его официального опубликования (обнародования).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Исполняющий</w:t>
      </w:r>
      <w:r>
        <w:rPr>
          <w:rFonts w:hint="default"/>
          <w:color w:val="auto"/>
          <w:sz w:val="28"/>
          <w:szCs w:val="28"/>
          <w:lang w:val="ru-RU"/>
        </w:rPr>
        <w:t xml:space="preserve"> обязанности г</w:t>
      </w:r>
      <w:r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  <w:lang w:val="ru-RU"/>
        </w:rPr>
        <w:t>ы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Новоминского </w:t>
      </w:r>
    </w:p>
    <w:p>
      <w:pPr>
        <w:jc w:val="both"/>
        <w:rPr>
          <w:rFonts w:hint="default"/>
          <w:color w:val="FF0000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>сельского поселения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Каневского района       </w:t>
      </w:r>
      <w:r>
        <w:rPr>
          <w:rFonts w:hint="default"/>
          <w:color w:val="auto"/>
          <w:sz w:val="28"/>
          <w:szCs w:val="28"/>
          <w:lang w:val="ru-RU"/>
        </w:rPr>
        <w:t xml:space="preserve">                                   Я.Я. Коркишко</w:t>
      </w:r>
    </w:p>
    <w:p>
      <w:pPr>
        <w:pStyle w:val="2"/>
        <w:suppressAutoHyphens/>
      </w:pPr>
    </w:p>
    <w:p/>
    <w:p/>
    <w:p/>
    <w:p/>
    <w:p/>
    <w:p/>
    <w:p/>
    <w:p/>
    <w:p>
      <w:pPr>
        <w:jc w:val="right"/>
        <w:rPr>
          <w:sz w:val="28"/>
          <w:szCs w:val="28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>
            <w:pPr>
              <w:pStyle w:val="28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   № </w:t>
            </w:r>
          </w:p>
        </w:tc>
      </w:tr>
    </w:tbl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leftChars="0" w:right="0" w:firstLine="0" w:firstLineChars="0"/>
        <w:jc w:val="left"/>
      </w:pPr>
    </w:p>
    <w:p>
      <w:pPr>
        <w:pStyle w:val="34"/>
        <w:shd w:val="clear" w:color="auto" w:fill="auto"/>
        <w:spacing w:after="0"/>
        <w:jc w:val="center"/>
        <w:rPr>
          <w:b w:val="0"/>
          <w:bCs w:val="0"/>
        </w:rPr>
      </w:pPr>
      <w:r>
        <w:rPr>
          <w:b w:val="0"/>
          <w:bCs w:val="0"/>
          <w:color w:val="000000"/>
          <w:lang w:eastAsia="ru-RU" w:bidi="ru-RU"/>
        </w:rPr>
        <w:t>УСЛОВИЯ И ПОРЯДОК</w:t>
      </w:r>
    </w:p>
    <w:p>
      <w:pPr>
        <w:spacing w:after="0" w:line="240" w:lineRule="auto"/>
        <w:ind w:firstLine="709"/>
        <w:jc w:val="center"/>
        <w:rPr>
          <w:rFonts w:hint="default"/>
          <w:sz w:val="28"/>
          <w:szCs w:val="28"/>
          <w:lang w:val="ru-RU"/>
        </w:rPr>
      </w:pP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>ЗАКЛЮЧЕНИЯ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СОГЛАШЕНИЙ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 xml:space="preserve"> О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ЗАЩИТЕ И ПООЩРЕНИИ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 xml:space="preserve"> КАПИТАЛОВЛОЖЕНИЙ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>СО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СТОРОНЫ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 xml:space="preserve"> АДМИНИСТРАЦИИ</w:t>
      </w:r>
      <w:r>
        <w:rPr>
          <w:rFonts w:hint="default" w:ascii="Times New Roman" w:hAnsi="Times New Roman" w:eastAsia="Lucida Sans Unicode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</w:t>
      </w:r>
      <w:r>
        <w:rPr>
          <w:rFonts w:ascii="Times New Roman" w:hAnsi="Times New Roman" w:eastAsia="Lucida Sans Unicode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eastAsia="Lucida Sans Unicode" w:cs="Tahoma"/>
          <w:sz w:val="28"/>
          <w:szCs w:val="28"/>
          <w:lang w:val="ru-RU"/>
        </w:rPr>
        <w:t>КАНЕВСКОГО</w:t>
      </w:r>
      <w:r>
        <w:rPr>
          <w:rFonts w:hint="default" w:ascii="Times New Roman" w:hAnsi="Times New Roman" w:eastAsia="Lucida Sans Unicode" w:cs="Tahoma"/>
          <w:sz w:val="28"/>
          <w:szCs w:val="28"/>
          <w:lang w:val="ru-RU"/>
        </w:rPr>
        <w:t xml:space="preserve"> РАЙОНА</w:t>
      </w: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  <w:rPr>
          <w:color w:val="000000"/>
          <w:spacing w:val="0"/>
          <w:w w:val="100"/>
          <w:position w:val="0"/>
        </w:rPr>
      </w:pP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Настоящие Условия и Порядок разработаны в соответствии с частью 8 статьи 4 Федерального закона от 1 апреля 2020 года №69-ФЗ «О защите и поощрении капиталовложений в Российской Федерации» (далее - Федеральный закон №69-ФЗ) и устанавливают условия и порядок заключения соглашений о защите и поощрении капиталовложений со стороны администрации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>
      <w:pPr>
        <w:pStyle w:val="3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>
        <w:rPr>
          <w:sz w:val="28"/>
          <w:szCs w:val="28"/>
          <w:lang w:eastAsia="ru-RU" w:bidi="ru-RU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№69-ФЗ.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Соглашение о защите и поощрении капиталовложений (далее - соглашение), стороной которого является администрация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 заключается не позднее 1 января 2030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Форма заявления о заключении соглашения, а также требования к оформлению прилагаемых к нему документов и материалов устанавливаются Правительством Российской Федерации.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Решение о согласии уполномоченного органа на заключение соглашения (решение о согласии уполномоченного органа на присоединение к соглашению) принимается в форме постановления администрации Новоминского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Соглашение (дополнительное соглашение к соглашению)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1)  игорный бизнес;</w:t>
      </w:r>
      <w:r>
        <w:rPr>
          <w:color w:val="000000"/>
          <w:sz w:val="28"/>
          <w:szCs w:val="28"/>
          <w:lang w:eastAsia="ru-RU" w:bidi="ru-RU"/>
        </w:rPr>
        <w:t xml:space="preserve"> 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4)  оптовая и розничная торговля;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5) 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строительство (модернизация, реконструкция) административно-деловых центров и торговых центров (комплексов), а также многоквартирных домов, жилых домов (кроме случаев строительства таких домов в соответствии с договором о комплексном развитии территории).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7. </w:t>
      </w:r>
      <w:r>
        <w:rPr>
          <w:rFonts w:ascii="Times New Roman" w:hAnsi="Times New Roman" w:cs="Times New Roman"/>
          <w:color w:val="auto"/>
          <w:sz w:val="28"/>
          <w:szCs w:val="28"/>
          <w:lang w:eastAsia="ru-RU" w:bidi="ru-RU"/>
        </w:rPr>
        <w:t>Администрация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auto"/>
          <w:sz w:val="28"/>
          <w:szCs w:val="28"/>
          <w:lang w:eastAsia="ru-RU" w:bidi="ru-RU"/>
        </w:rPr>
        <w:t xml:space="preserve"> обязуется обеспечить организации, реализующей проект, неприменение в ее отношении актов (решений),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 о защите и поощрении капиталовложений, по сравнению с условиями, определенными на момент заключения такого соглашения (стабилизационная оговорка) с учетом особенностей, установленных статьей 9 Федерального закона №69-ФЗ. 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8.  Администрация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может быть стороной соглашения, если одновременно стороной такого соглашения является Краснодарский край, на территории которого реализуется соответствующий инвестиционный проект.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9. Администрация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 заключении соглашения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10.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№69-ФЗ.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11. В случае, если реализация проекта предполагает участие в соглашении администрации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российское юридическое лицо, отвечающее признакам организации, реализующей проект (далее - заявитель), представляет в администрацию Новоминского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заявление на подтверждение согласия уполномоченного органа на заключение соглашения (присоединение к соглашению) и на выполнение обязательств, возникающих у администрации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 актов (решений) муниципального образования </w:t>
      </w:r>
      <w:r>
        <w:rPr>
          <w:rFonts w:ascii="Times New Roman" w:hAnsi="Times New Roman" w:eastAsia="Lucida Sans Unicode" w:cs="Tahoma"/>
          <w:color w:val="000000"/>
          <w:sz w:val="28"/>
          <w:szCs w:val="28"/>
          <w:lang w:eastAsia="ru-RU" w:bidi="ru-RU"/>
        </w:rPr>
        <w:t>Каневской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 в соответствии со статьей 9 Федерального закона № 69-ФЗ и законодательством Российской Федерации о налогах и сборах, по форме согласно приложению к настоящим Условиям и Порядку (далее — заявление).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12.  По результатам рассмотрения заявления уполномоченный орган в течение 10 рабочих дней с даты его получения готовит проект решения о согласии уполномоченного органа на заключение соглашения и на выполнение обязательств, возникающих у </w:t>
      </w:r>
      <w:r>
        <w:rPr>
          <w:rFonts w:cs="Times New Roman"/>
          <w:color w:val="000000"/>
          <w:sz w:val="28"/>
          <w:szCs w:val="28"/>
          <w:lang w:eastAsia="ru-RU" w:bidi="ru-RU"/>
        </w:rPr>
        <w:t>администрации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 актов (решений) </w:t>
      </w:r>
      <w:r>
        <w:rPr>
          <w:rFonts w:cs="Times New Roman"/>
          <w:color w:val="000000"/>
          <w:sz w:val="28"/>
          <w:szCs w:val="28"/>
          <w:lang w:eastAsia="ru-RU" w:bidi="ru-RU"/>
        </w:rPr>
        <w:t>администрации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со статьей 9 Федерального закона № 69-ФЗ и законодательством Российской Федерации о налогах и сборах (далее - решение о согласии) либо мотивированный отказ, содержащий обоснование отсутствия законной возможности заключения соглашения со ссылками на положения Федерального закона №69-ФЗ и настоящих Условий и Порядка, который подписывается глав</w:t>
      </w:r>
      <w:r>
        <w:rPr>
          <w:rFonts w:cs="Times New Roman"/>
          <w:color w:val="000000"/>
          <w:sz w:val="28"/>
          <w:szCs w:val="28"/>
          <w:lang w:eastAsia="ru-RU" w:bidi="ru-RU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>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(далее  - мотивированный отказ).</w:t>
      </w:r>
    </w:p>
    <w:p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13. Основаниями для отказа являются наличие следующих обстоятельств: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2)  инвестиционный проект не является новым инвестиционным проектом (не соответствует условиям, предусмотренным пунктом 6 части 1 статьи 2 Федерального закона №69-ФЗ);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3)  сфера российской экономики, в которой реализуется инвестиционный проект, не соответствует ограничениям, установленным частью 1 статьи 6 Федерального закона №69-ФЗ);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 строительство).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14.  Уполномоченный орган в течение 5 рабочих дней со дня утверждения решения о согласии уполномоченного органа на заключение соглашения либо подписания мотивированного отказа направляет их заявителю.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15. В случае, предусмотренном пунктом 3 части 6 статьи 11 Федерального закона №69-ФЗ, организация, реализующая проект, намеренная внести изменения в соглашение (далее - заявитель, намеренный внести изменения в соглашение), направляет в уполномоченный орган для рассмотрения и подписания проект дополнительного соглашения к соглашению (далее - дополнительное соглашение) и заявление на подтверждение согласия уполномоченного органа на заключение соглашения (присоединение к соглашению) и на выполнение обязательств, возникающих у </w:t>
      </w:r>
      <w:r>
        <w:rPr>
          <w:rFonts w:cs="Times New Roman"/>
          <w:color w:val="000000"/>
          <w:sz w:val="28"/>
          <w:szCs w:val="28"/>
          <w:lang w:eastAsia="ru-RU" w:bidi="ru-RU"/>
        </w:rPr>
        <w:t>администрации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связи с участием в соглашении, в том числе по стабилизации в отношении заявителя, намеренного внести изменения в соглашение, актов (решений) </w:t>
      </w:r>
      <w:r>
        <w:rPr>
          <w:rFonts w:cs="Times New Roman"/>
          <w:color w:val="000000"/>
          <w:sz w:val="28"/>
          <w:szCs w:val="28"/>
          <w:lang w:eastAsia="ru-RU" w:bidi="ru-RU"/>
        </w:rPr>
        <w:t>администрации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со статьей 9 Федерального закона </w:t>
      </w:r>
      <w:r>
        <w:rPr>
          <w:rStyle w:val="37"/>
          <w:rFonts w:ascii="Times New Roman" w:hAnsi="Times New Roman" w:cs="Times New Roman"/>
          <w:spacing w:val="0"/>
          <w:sz w:val="28"/>
          <w:szCs w:val="28"/>
          <w:lang w:val="ru-RU" w:eastAsia="ru-RU" w:bidi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69-ФЗ и законодательством Российской Федерации о налогах и сборах, по форме согласно приложению к настоящим Условиям и Порядку.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16. Принятие решения о согласии уполномоченного органа на присоединение к соглашению, рассмотрение и подписание дополнительного соглашения либо мотивированного отказа, содержащего обоснование отсутствия законной возможности заключения дополнительного соглашения со ссылками на положения Федерального закона №69-ФЗ и настоящих Условий и Порядка, которые подписываются глав</w:t>
      </w:r>
      <w:r>
        <w:rPr>
          <w:rFonts w:cs="Times New Roman"/>
          <w:color w:val="000000"/>
          <w:sz w:val="28"/>
          <w:szCs w:val="28"/>
          <w:lang w:eastAsia="ru-RU" w:bidi="ru-RU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cs="Times New Roman"/>
          <w:color w:val="000000"/>
          <w:sz w:val="28"/>
          <w:szCs w:val="28"/>
          <w:lang w:eastAsia="ru-RU" w:bidi="ru-RU"/>
        </w:rPr>
        <w:t>Новоминского</w:t>
      </w:r>
      <w:r>
        <w:rPr>
          <w:rFonts w:hint="default" w:cs="Times New Roman"/>
          <w:color w:val="000000"/>
          <w:sz w:val="28"/>
          <w:szCs w:val="28"/>
          <w:lang w:val="en-US" w:eastAsia="ru-RU" w:bidi="ru-RU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осуществляются в соответствии с пунктами 12-14 настоящих Условий и Порядка.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>
        <w:rPr>
          <w:rFonts w:hint="default"/>
          <w:sz w:val="28"/>
          <w:szCs w:val="28"/>
          <w:lang w:val="ru-RU"/>
        </w:rPr>
        <w:t xml:space="preserve"> финансово экономического </w:t>
      </w: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отдела администрации Новоминского</w:t>
      </w: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сельского поселения Каневского района                                            Ю.В. Боровик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tbl>
      <w:tblPr>
        <w:tblStyle w:val="5"/>
        <w:tblW w:w="985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9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shd w:val="clear" w:color="auto" w:fill="auto"/>
            <w:noWrap w:val="0"/>
            <w:vAlign w:val="top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DejaVu Sans Condensed"/>
                <w:sz w:val="28"/>
                <w:szCs w:val="24"/>
                <w:lang w:eastAsia="hi-IN" w:bidi="hi-IN"/>
              </w:rPr>
            </w:pPr>
          </w:p>
        </w:tc>
        <w:tc>
          <w:tcPr>
            <w:tcW w:w="4926" w:type="dxa"/>
            <w:shd w:val="clear" w:color="auto" w:fill="auto"/>
            <w:noWrap w:val="0"/>
            <w:vAlign w:val="top"/>
          </w:tcPr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>ПРИЛОЖЕНИЕ</w:t>
            </w:r>
          </w:p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>к условиям и порядку</w:t>
            </w:r>
          </w:p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 xml:space="preserve">заключения соглашений </w:t>
            </w:r>
          </w:p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 xml:space="preserve">о защите и поощрении </w:t>
            </w:r>
          </w:p>
          <w:p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DejaVu Sans Condensed"/>
                <w:sz w:val="28"/>
                <w:szCs w:val="28"/>
                <w:lang w:eastAsia="hi-IN" w:bidi="hi-IN"/>
              </w:rPr>
              <w:t>капиталовложений со стороны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eastAsia="DejaVu Sans Condensed"/>
                <w:sz w:val="28"/>
                <w:szCs w:val="28"/>
                <w:lang w:val="ru-RU" w:eastAsia="hi-IN" w:bidi="hi-IN"/>
              </w:rPr>
              <w:t>администрации</w:t>
            </w:r>
            <w:r>
              <w:rPr>
                <w:rFonts w:hint="default" w:eastAsia="DejaVu Sans Condensed"/>
                <w:sz w:val="28"/>
                <w:szCs w:val="28"/>
                <w:lang w:val="ru-RU" w:eastAsia="hi-IN" w:bidi="hi-IN"/>
              </w:rPr>
              <w:t xml:space="preserve"> Новоминского сельского поселения</w:t>
            </w:r>
            <w:bookmarkStart w:id="0" w:name="_GoBack"/>
            <w:bookmarkEnd w:id="0"/>
            <w:r>
              <w:rPr>
                <w:rFonts w:hint="default" w:eastAsia="DejaVu Sans Condensed"/>
                <w:sz w:val="28"/>
                <w:szCs w:val="28"/>
                <w:lang w:val="ru-RU" w:eastAsia="hi-IN" w:bidi="hi-IN"/>
              </w:rPr>
              <w:t xml:space="preserve"> Каневского района</w:t>
            </w:r>
          </w:p>
        </w:tc>
      </w:tr>
    </w:tbl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</w:pPr>
      <w:r>
        <w:rPr>
          <w:rFonts w:ascii="Times New Roman" w:hAnsi="Times New Roman" w:eastAsia="Lucida Sans Unicode" w:cs="Tahoma"/>
          <w:sz w:val="28"/>
          <w:szCs w:val="28"/>
        </w:rPr>
        <w:t>ЗАЯВЛЕНИЕ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подтверждение согласия уполномоченного органа на                                            заключение соглашения (присоединение к соглашению)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защите и поощрении капиталовложений</w:t>
      </w:r>
    </w:p>
    <w:p>
      <w:pPr>
        <w:spacing w:after="0" w:line="240" w:lineRule="auto"/>
        <w:jc w:val="center"/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организации, реализующей проект)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лице  _________________________________________________________</w:t>
      </w:r>
    </w:p>
    <w:p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 уполномоченного лица)</w:t>
      </w:r>
    </w:p>
    <w:p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</w:t>
      </w:r>
    </w:p>
    <w:p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(устав, доверенность, приказ или иной документ, удостоверяющий полномочия)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 подтвердить согласие уполномоченного органа                                         на    заключение   соглашения   (присоединение   к   соглашению)    о   защите  и</w:t>
      </w:r>
    </w:p>
    <w:p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(нужное подчеркнуть)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поощрении капиталовложений (далее — соглашение) и на выполнение обязательств, возникающих у </w:t>
      </w:r>
      <w:r>
        <w:rPr>
          <w:rFonts w:cs="Times New Roman"/>
          <w:sz w:val="28"/>
          <w:szCs w:val="28"/>
          <w:lang w:val="ru-RU"/>
        </w:rPr>
        <w:t>администрации</w:t>
      </w:r>
      <w:r>
        <w:rPr>
          <w:rFonts w:hint="default" w:cs="Times New Roman"/>
          <w:sz w:val="28"/>
          <w:szCs w:val="28"/>
          <w:lang w:val="ru-RU"/>
        </w:rPr>
        <w:t xml:space="preserve">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связи с участием в соглашении, для реализации нового инвестиционного проекта «______________________________________________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___________»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наименование проекта</w:t>
      </w:r>
    </w:p>
    <w:p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(далее — проект).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Сведения об организации, реализующей проект</w:t>
      </w:r>
    </w:p>
    <w:tbl>
      <w:tblPr>
        <w:tblStyle w:val="5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4365"/>
        <w:gridCol w:w="4515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Значение показателя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ИНН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ОГРН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КПП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ОКПО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HYPERLINK "consultantplus://offline/ref=7004609B45BB340E445AE4E5F121C9C1AB3F0932F920ACAA30B1B9CD5476FBF0A41A65A24D15960409D9746052x7XCJ"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ОКВЭД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(основной)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Размер уставного капитала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Адрес места нахождения:</w:t>
            </w:r>
          </w:p>
        </w:tc>
        <w:tc>
          <w:tcPr>
            <w:tcW w:w="4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индекс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регион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улица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корпус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8.7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квартира (офис)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Фактический адрес (при наличии):</w:t>
            </w:r>
          </w:p>
        </w:tc>
        <w:tc>
          <w:tcPr>
            <w:tcW w:w="4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страна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индекс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регион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населенный пункт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улица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9.7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корпус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9.8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квартира (офис)</w:t>
            </w:r>
          </w:p>
        </w:tc>
        <w:tc>
          <w:tcPr>
            <w:tcW w:w="4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Телефон уполномоченного лица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Проектная компания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 внешнеэкономической деятельности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Сведения о проекте</w:t>
      </w:r>
    </w:p>
    <w:tbl>
      <w:tblPr>
        <w:tblStyle w:val="5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4365"/>
        <w:gridCol w:w="4515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Значение показателя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Российской Федерации в соглашении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соглашении Краснодарского края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соглашении муниципального образования (муниципальных образований)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Планируемая дата окончания реализации проекта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Предложение о сроке применения стабилизационной оговорки (количество лет с предполагаемой даты заключения соглашения)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ходатайства о признании ранее заключенных договоров связанными договорами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ходатайства о включении в соглашение обязанности Российской Федерации и субъекта (субъектов) Российской Федерации не допускать ухудшение финансовых показателей проекта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перечня объектов обеспечивающей и (или) сопутствующей инфраструктуры, затраты на создание (строительство), модернизацию и (или) реконструкцию которых предполагается возместить за счет средств бюджетов бюджетной системы Российской Федерации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Заверение о соответствии проекта и организации, реализующей проект, требованиям Федерального </w:t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HYPERLINK "consultantplus://offline/ref=7004609B45BB340E445AE4E5F121C9C1AB3D073BFD24ACAA30B1B9CD5476FBF0A41A65A24D15960409D9746052x7XCJ"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закона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«О защите и поощрении капиталовложений в Российской Федерации» (да или нет)</w:t>
            </w:r>
          </w:p>
        </w:tc>
        <w:tc>
          <w:tcPr>
            <w:tcW w:w="4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(дата)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       ___________           ___________________________</w:t>
      </w:r>
    </w:p>
    <w:p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(должность уполномоченного лица)           (подпись)                (Ф.И.О. уполномоченного лица)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>
      <w:pPr>
        <w:spacing w:after="0" w:line="240" w:lineRule="auto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Начальник</w:t>
      </w:r>
      <w:r>
        <w:rPr>
          <w:rFonts w:hint="default" w:cs="Times New Roman"/>
          <w:sz w:val="28"/>
          <w:szCs w:val="28"/>
          <w:lang w:val="ru-RU"/>
        </w:rPr>
        <w:t xml:space="preserve"> финансово-экономического </w:t>
      </w: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 xml:space="preserve">отдела </w:t>
      </w:r>
      <w:r>
        <w:rPr>
          <w:sz w:val="28"/>
          <w:szCs w:val="28"/>
          <w:lang w:val="ru-RU"/>
        </w:rPr>
        <w:t>администрации</w:t>
      </w:r>
      <w:r>
        <w:rPr>
          <w:rFonts w:hint="default"/>
          <w:sz w:val="28"/>
          <w:szCs w:val="28"/>
          <w:lang w:val="ru-RU"/>
        </w:rPr>
        <w:t xml:space="preserve"> Новоминского </w:t>
      </w:r>
    </w:p>
    <w:p>
      <w:pPr>
        <w:spacing w:after="0" w:line="240" w:lineRule="auto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сельского поселения Каневского района                                           Ю.В. Боровик</w:t>
      </w:r>
    </w:p>
    <w:sectPr>
      <w:headerReference r:id="rId3" w:type="default"/>
      <w:pgSz w:w="11906" w:h="16838"/>
      <w:pgMar w:top="567" w:right="567" w:bottom="540" w:left="158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nstantia">
    <w:panose1 w:val="02030602050306030303"/>
    <w:charset w:val="CC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DejaVu Sans Condensed">
    <w:altName w:val="Microsoft YaHei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09F91931"/>
    <w:rsid w:val="13795D82"/>
    <w:rsid w:val="1D275115"/>
    <w:rsid w:val="20C07329"/>
    <w:rsid w:val="380D4F12"/>
    <w:rsid w:val="38117B34"/>
    <w:rsid w:val="5F6010D2"/>
    <w:rsid w:val="62E86B53"/>
    <w:rsid w:val="62F37980"/>
    <w:rsid w:val="63CF38CC"/>
    <w:rsid w:val="71091CD9"/>
    <w:rsid w:val="74247B06"/>
    <w:rsid w:val="7BA8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5"/>
    <w:qFormat/>
    <w:uiPriority w:val="9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99"/>
    <w:rPr>
      <w:rFonts w:cs="Times New Roman"/>
      <w:color w:val="000080"/>
      <w:u w:val="single"/>
    </w:rPr>
  </w:style>
  <w:style w:type="paragraph" w:styleId="7">
    <w:name w:val="Balloon Text"/>
    <w:basedOn w:val="1"/>
    <w:link w:val="18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1"/>
    <w:semiHidden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0"/>
    <w:semiHidden/>
    <w:qFormat/>
    <w:uiPriority w:val="99"/>
    <w:pPr>
      <w:ind w:firstLine="851"/>
      <w:jc w:val="both"/>
    </w:pPr>
    <w:rPr>
      <w:sz w:val="28"/>
      <w:szCs w:val="28"/>
    </w:rPr>
  </w:style>
  <w:style w:type="paragraph" w:styleId="10">
    <w:name w:val="Body Text Indent"/>
    <w:basedOn w:val="1"/>
    <w:link w:val="26"/>
    <w:semiHidden/>
    <w:qFormat/>
    <w:uiPriority w:val="99"/>
    <w:pPr>
      <w:spacing w:after="120"/>
      <w:ind w:left="283"/>
    </w:pPr>
  </w:style>
  <w:style w:type="paragraph" w:styleId="11">
    <w:name w:val="footer"/>
    <w:basedOn w:val="1"/>
    <w:link w:val="22"/>
    <w:semiHidden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99"/>
    <w:pPr>
      <w:suppressAutoHyphens/>
      <w:spacing w:before="280" w:after="280"/>
    </w:pPr>
    <w:rPr>
      <w:lang w:eastAsia="ar-SA"/>
    </w:rPr>
  </w:style>
  <w:style w:type="table" w:styleId="13">
    <w:name w:val="Table Grid"/>
    <w:basedOn w:val="5"/>
    <w:qFormat/>
    <w:uiPriority w:val="99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15">
    <w:name w:val="Заголовок 2 Знак"/>
    <w:basedOn w:val="4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paragraph" w:customStyle="1" w:styleId="16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  <w:style w:type="paragraph" w:customStyle="1" w:styleId="17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lang w:eastAsia="en-US"/>
    </w:rPr>
  </w:style>
  <w:style w:type="character" w:customStyle="1" w:styleId="18">
    <w:name w:val="Текст выноски Знак"/>
    <w:basedOn w:val="4"/>
    <w:link w:val="7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customStyle="1" w:styleId="19">
    <w:name w:val="ОО"/>
    <w:basedOn w:val="1"/>
    <w:qFormat/>
    <w:uiPriority w:val="99"/>
    <w:rPr>
      <w:sz w:val="28"/>
      <w:szCs w:val="28"/>
    </w:rPr>
  </w:style>
  <w:style w:type="character" w:customStyle="1" w:styleId="20">
    <w:name w:val="Основной текст Знак"/>
    <w:basedOn w:val="4"/>
    <w:link w:val="9"/>
    <w:semiHidden/>
    <w:qFormat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21">
    <w:name w:val="Верхний колонтитул Знак"/>
    <w:basedOn w:val="4"/>
    <w:link w:val="8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Нижний колонтитул Знак"/>
    <w:basedOn w:val="4"/>
    <w:link w:val="11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Font Style30"/>
    <w:basedOn w:val="4"/>
    <w:qFormat/>
    <w:uiPriority w:val="99"/>
    <w:rPr>
      <w:rFonts w:ascii="Times New Roman" w:hAnsi="Times New Roman" w:cs="Times New Roman"/>
      <w:spacing w:val="10"/>
      <w:sz w:val="24"/>
      <w:szCs w:val="24"/>
    </w:rPr>
  </w:style>
  <w:style w:type="paragraph" w:customStyle="1" w:styleId="24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5">
    <w:name w:val="List Paragraph"/>
    <w:basedOn w:val="1"/>
    <w:qFormat/>
    <w:uiPriority w:val="99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26">
    <w:name w:val="Основной текст с отступом Знак"/>
    <w:basedOn w:val="4"/>
    <w:link w:val="10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7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8">
    <w:name w:val="Абзац списка1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29">
    <w:name w:val="Заголовок №1"/>
    <w:basedOn w:val="1"/>
    <w:qFormat/>
    <w:uiPriority w:val="0"/>
    <w:pPr>
      <w:widowControl w:val="0"/>
      <w:shd w:val="clear" w:color="auto" w:fill="auto"/>
      <w:spacing w:after="28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  <w:u w:val="none"/>
      <w:shd w:val="clear" w:color="auto" w:fill="auto"/>
    </w:rPr>
  </w:style>
  <w:style w:type="paragraph" w:customStyle="1" w:styleId="30">
    <w:name w:val="Основной текст1"/>
    <w:basedOn w:val="1"/>
    <w:qFormat/>
    <w:uiPriority w:val="0"/>
    <w:pPr>
      <w:widowControl w:val="0"/>
      <w:shd w:val="clear" w:color="auto" w:fill="auto"/>
      <w:ind w:firstLine="400"/>
    </w:pPr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31">
    <w:name w:val="Другое"/>
    <w:basedOn w:val="1"/>
    <w:qFormat/>
    <w:uiPriority w:val="0"/>
    <w:pPr>
      <w:widowControl w:val="0"/>
      <w:shd w:val="clear" w:color="auto" w:fill="auto"/>
      <w:ind w:firstLine="400"/>
    </w:pPr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32">
    <w:name w:val="Основной текст (2)"/>
    <w:basedOn w:val="1"/>
    <w:qFormat/>
    <w:uiPriority w:val="0"/>
    <w:pPr>
      <w:widowControl w:val="0"/>
      <w:shd w:val="clear" w:color="auto" w:fill="auto"/>
      <w:spacing w:after="320"/>
      <w:jc w:val="center"/>
    </w:pPr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33">
    <w:name w:val="Колонтитул (2)"/>
    <w:basedOn w:val="1"/>
    <w:qFormat/>
    <w:uiPriority w:val="0"/>
    <w:pPr>
      <w:widowControl w:val="0"/>
      <w:shd w:val="clear" w:color="auto" w:fill="auto"/>
    </w:pPr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34">
    <w:name w:val="Основной текст (3)"/>
    <w:basedOn w:val="1"/>
    <w:qFormat/>
    <w:uiPriority w:val="0"/>
    <w:pPr>
      <w:widowControl w:val="0"/>
      <w:shd w:val="clear" w:color="auto" w:fill="FFFFFF"/>
      <w:spacing w:before="0" w:after="120" w:line="0" w:lineRule="atLeast"/>
      <w:jc w:val="both"/>
    </w:pPr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character" w:customStyle="1" w:styleId="35">
    <w:name w:val="Основной текст (2) + Интервал 3 pt"/>
    <w:qFormat/>
    <w:uiPriority w:val="0"/>
    <w:rPr>
      <w:rFonts w:ascii="Times New Roman" w:hAnsi="Times New Roman" w:eastAsia="Times New Roman" w:cs="Times New Roman"/>
      <w:color w:val="000000"/>
      <w:spacing w:val="60"/>
      <w:w w:val="100"/>
      <w:sz w:val="26"/>
      <w:szCs w:val="26"/>
      <w:u w:val="none"/>
      <w:lang w:val="ru-RU" w:eastAsia="ru-RU" w:bidi="ru-RU"/>
    </w:rPr>
  </w:style>
  <w:style w:type="paragraph" w:customStyle="1" w:styleId="36">
    <w:name w:val="Default"/>
    <w:qFormat/>
    <w:uiPriority w:val="0"/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character" w:customStyle="1" w:styleId="37">
    <w:name w:val="Основной текст (2) + Constantia;8;5 pt;Интервал -1 pt"/>
    <w:qFormat/>
    <w:uiPriority w:val="0"/>
    <w:rPr>
      <w:rFonts w:ascii="Constantia" w:hAnsi="Constantia" w:eastAsia="Constantia" w:cs="Constantia"/>
      <w:color w:val="000000"/>
      <w:spacing w:val="-30"/>
      <w:w w:val="100"/>
      <w:sz w:val="17"/>
      <w:szCs w:val="17"/>
      <w:u w:val="none"/>
      <w:lang w:val="en-US" w:eastAsia="en-US" w:bidi="en-US"/>
    </w:rPr>
  </w:style>
  <w:style w:type="paragraph" w:customStyle="1" w:styleId="38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1851</Words>
  <Characters>10556</Characters>
  <Lines>87</Lines>
  <Paragraphs>24</Paragraphs>
  <TotalTime>23</TotalTime>
  <ScaleCrop>false</ScaleCrop>
  <LinksUpToDate>false</LinksUpToDate>
  <CharactersWithSpaces>12383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2019-11-18T11:12:00Z</dcterms:created>
  <dc:creator>Your User Name</dc:creator>
  <cp:lastModifiedBy>user</cp:lastModifiedBy>
  <cp:lastPrinted>2021-03-30T05:19:00Z</cp:lastPrinted>
  <dcterms:modified xsi:type="dcterms:W3CDTF">2021-04-20T11:18:31Z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