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06.07.2020  № 02-58/1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решения Совета Новоминского сельского поселения «О </w:t>
      </w:r>
      <w:r>
        <w:rPr>
          <w:rFonts w:ascii="Times New Roman" w:hAnsi="Times New Roman" w:cs="Times New Roman"/>
          <w:sz w:val="28"/>
          <w:szCs w:val="28"/>
          <w:lang w:val="ru-RU"/>
        </w:rPr>
        <w:t>внесении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«О </w:t>
      </w:r>
      <w:r>
        <w:rPr>
          <w:rFonts w:ascii="Times New Roman" w:hAnsi="Times New Roman" w:cs="Times New Roman"/>
          <w:sz w:val="28"/>
          <w:szCs w:val="28"/>
          <w:lang w:val="ru-RU"/>
        </w:rPr>
        <w:t>внесении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3. Проект муниципального нормативного правового акта – «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внесении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42EE0C9E"/>
    <w:rsid w:val="598F61DD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Office_11.2.0.9665_F1E327BC-269C-435d-A152-05C5408002CA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2020-09-16T08:03:54Z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1049-11.2.0.9665</vt:lpwstr>
  </property>
</Properties>
</file>