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vl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25.18@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365</w:t>
            </w:r>
          </w:p>
          <w:bookmarkEnd w:id="0"/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hint="default" w:ascii="Times New Roman" w:hAnsi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 xml:space="preserve">Об утверждении  Порядка осуществления  профессиональной служебной  деятельности  в дистанционном формате муниципальными служащими администрации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 w:eastAsia="ar-SA"/>
        </w:rPr>
        <w:t>Новоминского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 xml:space="preserve"> сельского 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 xml:space="preserve">Об утверждении  Порядка осуществления  профессиональной служебной  деятельности  в дистанционном формате муниципальными служащими администрации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 w:eastAsia="ar-SA"/>
        </w:rPr>
        <w:t>Новоминского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ar-SA"/>
        </w:rPr>
        <w:t xml:space="preserve"> сельского 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eastAsia="ar-SA"/>
        </w:rPr>
        <w:t xml:space="preserve">Об утверждении  Порядка осуществления  профессиональной служебной  деятельности  в дистанционном формате муниципальными служащими администрации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 w:eastAsia="ar-SA"/>
        </w:rPr>
        <w:t>Новоминского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eastAsia="ar-SA"/>
        </w:rPr>
        <w:t xml:space="preserve"> сельского  поселения Каневского района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C571A3A"/>
    <w:rsid w:val="1C5B681D"/>
    <w:rsid w:val="2F2C455D"/>
    <w:rsid w:val="3E1968BF"/>
    <w:rsid w:val="3FF82EC4"/>
    <w:rsid w:val="4B0A5DB6"/>
    <w:rsid w:val="586513B6"/>
    <w:rsid w:val="598F61DD"/>
    <w:rsid w:val="68FD2F15"/>
    <w:rsid w:val="72B40525"/>
    <w:rsid w:val="75B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Strong"/>
    <w:qFormat/>
    <w:uiPriority w:val="99"/>
    <w:rPr>
      <w:rFonts w:cs="Times New Roman"/>
      <w:b/>
      <w:bCs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