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05.12.2021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1009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размещении нестационарных торговых объектов на территории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line="240" w:lineRule="auto"/>
        <w:ind w:right="94"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размещении нестационарных торговых объектов на территории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 размещении нестационарных торговых объектов на территории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Новоминского сельского поселения Каневского района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/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598F61DD"/>
    <w:rsid w:val="6DB04A2C"/>
    <w:rsid w:val="724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Текст2"/>
    <w:basedOn w:val="1"/>
    <w:qFormat/>
    <w:uiPriority w:val="0"/>
    <w:pPr>
      <w:jc w:val="left"/>
    </w:pPr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2021-12-07T12:09:10Z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8BF148E946B44D7EB527C5023F66ECCD</vt:lpwstr>
  </property>
</Properties>
</file>