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05.12.2021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1009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размещении нестационарных торговых объектов на территории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240" w:lineRule="auto"/>
        <w:ind w:right="94"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размещении нестационарных торговых объектов на территории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размещении нестационарных торговых объектов на территории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Новоминского сельского поселения Каневского района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/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598F61DD"/>
    <w:rsid w:val="6DB04A2C"/>
    <w:rsid w:val="724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Текст2"/>
    <w:basedOn w:val="1"/>
    <w:qFormat/>
    <w:uiPriority w:val="0"/>
    <w:pPr>
      <w:jc w:val="left"/>
    </w:pPr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2021-12-07T12:09:10Z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8BF148E946B44D7EB527C5023F66ECCD</vt:lpwstr>
  </property>
</Properties>
</file>