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Н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 Чернушевич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определения платы за использование земельных участков, находящихся в собственности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Каневского района, для возведения гражданами гаражей, являющихся некапитальными сооружениями</w:t>
      </w:r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30ED2570"/>
    <w:rsid w:val="598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2021-10-14T13:07:34Z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FD0C11DE9D0D4F0882FB7880068B37C3</vt:lpwstr>
  </property>
</Properties>
</file>