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02.03.2021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0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53</w:t>
            </w:r>
            <w:bookmarkStart w:id="0" w:name="_GoBack"/>
            <w:bookmarkEnd w:id="0"/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Главе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/>
              <w:rPr>
                <w:rFonts w:cs="LinePrinter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А.В. Плахутину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spacing w:after="0" w:line="240" w:lineRule="auto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</w:p>
    <w:p>
      <w:pPr>
        <w:autoSpaceDE w:val="0"/>
        <w:autoSpaceDN w:val="0"/>
        <w:adjustRightInd w:val="0"/>
        <w:spacing w:line="240" w:lineRule="auto"/>
        <w:jc w:val="center"/>
        <w:outlineLvl w:val="1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определения предельно допустимого значения просроченной кредиторской задолженности муниципального бюджетного и казенного учреждения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, превышение которого влечет расторжение трудового договора с директором муниципального бюджетного и казенного учреждения по инициативе работодателя в соответствии с Трудовым кодексом Российской Федерации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Об утверждении Порядка определения предельно допустимого значения просроченной кредиторской задолженности муниципального бюджетного и казенного учреждения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, превышение которого влечет расторжение трудового договора с директором муниципального бюджетного и казенного учреждения по инициативе работодателя в соответствии с Трудовым кодексом Российской Федерации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Об утверждении Порядка определения предельно допустимого значения просроченной кредиторской задолженности муниципального бюджетного и казенного учреждения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, превышение которого влечет расторжение трудового договора с директором муниципального бюджетного и казенного учреждения по инициативе работодателя в соответствии с Трудовым кодексом Российской Федерации</w:t>
      </w:r>
      <w:r>
        <w:rPr>
          <w:rFonts w:hint="default" w:ascii="Times New Roman" w:hAnsi="Times New Roman" w:eastAsia="DejaVu Sans" w:cs="Times New Roman"/>
          <w:b w:val="0"/>
          <w:bCs w:val="0"/>
          <w:iCs/>
          <w:color w:val="auto"/>
          <w:kern w:val="1"/>
          <w:sz w:val="28"/>
          <w:szCs w:val="28"/>
          <w:lang w:eastAsia="en-US"/>
        </w:rPr>
        <w:t>»</w:t>
      </w:r>
      <w:r>
        <w:rPr>
          <w:rFonts w:hint="default" w:ascii="Times New Roman" w:hAnsi="Times New Roman" w:eastAsia="DejaVu Sans" w:cs="Times New Roman"/>
          <w:b w:val="0"/>
          <w:bCs w:val="0"/>
          <w:iCs/>
          <w:color w:val="auto"/>
          <w:kern w:val="1"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eastAsia="DejaVu Sans" w:cs="Times New Roman"/>
          <w:b w:val="0"/>
          <w:bCs w:val="0"/>
          <w:iCs/>
          <w:color w:val="auto"/>
          <w:kern w:val="1"/>
          <w:sz w:val="28"/>
          <w:szCs w:val="28"/>
          <w:lang w:eastAsia="en-US"/>
        </w:rPr>
        <w:t xml:space="preserve">в </w:t>
      </w:r>
      <w:r>
        <w:rPr>
          <w:rFonts w:hint="default" w:ascii="Times New Roman" w:hAnsi="Times New Roman" w:eastAsia="Times New Roman" w:cs="Times New Roman"/>
          <w:b w:val="0"/>
          <w:bCs w:val="0"/>
          <w:iCs/>
          <w:color w:val="auto"/>
          <w:sz w:val="28"/>
          <w:szCs w:val="28"/>
        </w:rPr>
        <w:t>Новоминском сельском поселении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DejaVu Sans">
    <w:altName w:val="Microsoft Sans Serif"/>
    <w:panose1 w:val="020B0603030804020204"/>
    <w:charset w:val="CC"/>
    <w:family w:val="swiss"/>
    <w:pitch w:val="default"/>
    <w:sig w:usb0="00000000" w:usb1="00000000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1DC7B4B"/>
    <w:rsid w:val="052C54AA"/>
    <w:rsid w:val="05470CB1"/>
    <w:rsid w:val="14086DC8"/>
    <w:rsid w:val="1AF12664"/>
    <w:rsid w:val="281049A5"/>
    <w:rsid w:val="2D9005DD"/>
    <w:rsid w:val="35EB1239"/>
    <w:rsid w:val="3DBB5743"/>
    <w:rsid w:val="42CD7D6F"/>
    <w:rsid w:val="598F61DD"/>
    <w:rsid w:val="5B3F6B6C"/>
    <w:rsid w:val="66730306"/>
    <w:rsid w:val="7E8E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customStyle="1" w:styleId="9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Calibri" w:cs="Arial"/>
      <w:b/>
      <w:bCs/>
      <w:kern w:val="1"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2</TotalTime>
  <ScaleCrop>false</ScaleCrop>
  <LinksUpToDate>false</LinksUpToDate>
  <CharactersWithSpaces>7910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2021-03-22T05:52:37Z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