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342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08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5"/>
          <w:rFonts w:ascii="Times New Roman"/>
          <w:b w:val="0"/>
          <w:bCs w:val="0"/>
          <w:color w:val="000000"/>
          <w:sz w:val="28"/>
          <w:szCs w:val="28"/>
          <w:lang w:val="ru-RU"/>
        </w:rPr>
        <w:t>августа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20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13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года №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93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08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5"/>
          <w:rFonts w:ascii="Times New Roman"/>
          <w:b w:val="0"/>
          <w:bCs w:val="0"/>
          <w:color w:val="000000"/>
          <w:sz w:val="28"/>
          <w:szCs w:val="28"/>
          <w:lang w:val="ru-RU"/>
        </w:rPr>
        <w:t>августа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20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13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года №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93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08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5"/>
          <w:rFonts w:ascii="Times New Roman"/>
          <w:b w:val="0"/>
          <w:bCs w:val="0"/>
          <w:color w:val="000000"/>
          <w:sz w:val="28"/>
          <w:szCs w:val="28"/>
          <w:lang w:val="ru-RU"/>
        </w:rPr>
        <w:t>августа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20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13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года № </w:t>
      </w:r>
      <w:r>
        <w:rPr>
          <w:rStyle w:val="5"/>
          <w:rFonts w:hint="default" w:ascii="Times New Roman"/>
          <w:b w:val="0"/>
          <w:bCs w:val="0"/>
          <w:color w:val="000000"/>
          <w:sz w:val="28"/>
          <w:szCs w:val="28"/>
          <w:lang w:val="ru-RU"/>
        </w:rPr>
        <w:t>93</w:t>
      </w:r>
      <w:r>
        <w:rPr>
          <w:rStyle w:val="5"/>
          <w:b w:val="0"/>
          <w:bCs w:val="0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Об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утверждении порядка определения объема и условий предоставления субсидий муниципальным бюджетным учреждениям на иные цели, не связанные с финансовым обеспечением выполнения муниципального задания на оказание муниципальных услуг из бюджета Новоминского сельского поселения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3A46C7C"/>
    <w:rsid w:val="186723A5"/>
    <w:rsid w:val="19475142"/>
    <w:rsid w:val="1BB237DB"/>
    <w:rsid w:val="308B315D"/>
    <w:rsid w:val="38341D8A"/>
    <w:rsid w:val="500B1AC6"/>
    <w:rsid w:val="51A0325B"/>
    <w:rsid w:val="57413041"/>
    <w:rsid w:val="598F61DD"/>
    <w:rsid w:val="69B50F09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10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2021-08-30T12:27:25Z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