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07.04.2021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02-58/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280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.А. Корытченков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</w:rPr>
        <w:t>Об утверждении порядка формирования и обеспечения спортивных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</w:rPr>
        <w:t xml:space="preserve">сборных команд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/>
        </w:rPr>
        <w:t>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</w:rPr>
        <w:t>Об утверждении порядка формирования и обеспечения спортивных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</w:rPr>
        <w:t xml:space="preserve">сборных команд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/>
        </w:rPr>
        <w:t>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94"/>
        <w:jc w:val="both"/>
        <w:textAlignment w:val="auto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</w:rPr>
        <w:t>Об утверждении порядка формирования и обеспечения спортивных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</w:rPr>
        <w:t xml:space="preserve">сборных команд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w w:val="100"/>
          <w:position w:val="0"/>
          <w:sz w:val="28"/>
          <w:szCs w:val="28"/>
          <w:lang w:val="ru-RU"/>
        </w:rPr>
        <w:t>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308B315D"/>
    <w:rsid w:val="38341D8A"/>
    <w:rsid w:val="38687009"/>
    <w:rsid w:val="51A0325B"/>
    <w:rsid w:val="598F61DD"/>
    <w:rsid w:val="69B50F09"/>
    <w:rsid w:val="7CA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2021-08-30T12:04:42Z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