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2"/>
        <w:spacing w:before="0" w:beforeLines="0" w:after="0" w:afterLines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территориальном общественном самоуправлении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в 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территориальном общественном самоуправлении в Новоминском сельском поселении Каневского района»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/>
          <w:b w:val="0"/>
          <w:color w:val="000000" w:themeColor="text1"/>
          <w:lang w:val="ru-RU"/>
        </w:rPr>
        <w:t>О</w:t>
      </w:r>
      <w:r>
        <w:rPr>
          <w:rFonts w:hint="default" w:ascii="Times New Roman" w:hAnsi="Times New Roman"/>
          <w:b w:val="0"/>
          <w:color w:val="000000" w:themeColor="text1"/>
          <w:lang w:val="ru-RU"/>
        </w:rPr>
        <w:t xml:space="preserve"> территориальном общественном самоуправлении в Новоминском сельском поселении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2CD7D6F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2021-03-12T12:19:03Z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