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2AB81104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2021-01-28T13:22:30Z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