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204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Плахутину</w:t>
            </w:r>
            <w:bookmarkStart w:id="0" w:name="_GoBack"/>
            <w:bookmarkEnd w:id="0"/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утверждении Положения о порядке управления находящимися в собственности Новоминского сельского поселения Каневского района акциями (долями участия в уставном капитале)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Об утверждении Положения о порядке управления находящимися в собственности Новоминского сельского поселения Каневского района акциями (долями участия в уставном капитале)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</w:rPr>
        <w:t>Об утверждении Положения о порядке управления находящимися в собственности Новоминского сельского поселения Каневского района акциями (долями участия в уставном капитале)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6A31470"/>
    <w:rsid w:val="0C571A3A"/>
    <w:rsid w:val="2F2C455D"/>
    <w:rsid w:val="3E1968BF"/>
    <w:rsid w:val="4B0A5DB6"/>
    <w:rsid w:val="598F61DD"/>
    <w:rsid w:val="68FD2F15"/>
    <w:rsid w:val="72B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Strong"/>
    <w:qFormat/>
    <w:uiPriority w:val="99"/>
    <w:rPr>
      <w:rFonts w:cs="Times New Roman"/>
      <w:b/>
      <w:bCs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2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2020-09-01T08:41:38Z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